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Schedule 3 (Charges)</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N/A</w:t>
      </w:r>
      <w:r w:rsidDel="00000000" w:rsidR="00000000" w:rsidRPr="00000000">
        <w:rPr>
          <w:rtl w:val="0"/>
        </w:rPr>
      </w:r>
    </w:p>
    <w:tbl>
      <w:tblPr>
        <w:tblStyle w:val="Table1"/>
        <w:tblW w:w="7560.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2"/>
        <w:gridCol w:w="5098"/>
        <w:tblGridChange w:id="0">
          <w:tblGrid>
            <w:gridCol w:w="2462"/>
            <w:gridCol w:w="5098"/>
          </w:tblGrid>
        </w:tblGridChange>
      </w:tblGrid>
    </w:tbl>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tabs>
          <w:tab w:val="left" w:leader="none" w:pos="0"/>
        </w:tabs>
        <w:ind w:left="360" w:firstLine="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Charges are calculated </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w:t>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calculated in accordance with the terms of this Schedule; </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specifically permitted by this Schedule and in particular shall only be subject to Indexation where specifically stated in the Award Form; and]</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variation to the Charges payable under a Contract must be agreed between the Supplier and the Buyer and implemented using the procedure set out in this Schedule.</w:t>
      </w:r>
    </w:p>
    <w:p w:rsidR="00000000" w:rsidDel="00000000" w:rsidP="00000000" w:rsidRDefault="00000000" w:rsidRPr="00000000" w14:paraId="0000000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pricing mechanisms</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pricing mechanisms and prices set out in Annex 1 shall be available for use in calculation of Charges in the Contract.</w:t>
      </w:r>
    </w:p>
    <w:bookmarkStart w:colFirst="0" w:colLast="0" w:name="bookmark=id.2et92p0" w:id="3"/>
    <w:bookmarkEnd w:id="3"/>
    <w:p w:rsidR="00000000" w:rsidDel="00000000" w:rsidP="00000000" w:rsidRDefault="00000000" w:rsidRPr="00000000" w14:paraId="0000000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4"/>
      <w:bookmarkEnd w:id="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Are costs and expenses included in the Charges</w:t>
      </w:r>
    </w:p>
    <w:p w:rsidR="00000000" w:rsidDel="00000000" w:rsidP="00000000" w:rsidRDefault="00000000" w:rsidRPr="00000000" w14:paraId="0000000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as expressly set out in Paragraph 5 below, or otherwise stated in the Award Form] the Charges shall include all costs and expenses relating to the provision of Deliverables. No further amounts shall be payable in respect of matters such as:</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incidental expenses such as, document or report reproduction, shipping, desktop or office equipment costs, network or data interchange costs or other telecommunications charges; or</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prior to the commencement of the Contract.</w:t>
      </w:r>
      <w:r w:rsidDel="00000000" w:rsidR="00000000" w:rsidRPr="00000000">
        <w:rPr>
          <w:rtl w:val="0"/>
        </w:rPr>
      </w:r>
    </w:p>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5"/>
      <w:bookmarkEnd w:id="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the Supplier can ask to change the Charges</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will be fixed for the first year following the Start Date (the date of expiry of such period is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this Charges can only be adjusted on each following yearly anniversary (the date of each such anniversary is also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Buyer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 requesting an increase shall include:</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of the Charges to be reviewed;</w:t>
      </w:r>
    </w:p>
    <w:p w:rsidR="00000000" w:rsidDel="00000000" w:rsidP="00000000" w:rsidRDefault="00000000" w:rsidRPr="00000000" w14:paraId="00000014">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of the Charges under review, written evidence of the ju</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stification for the requested increase including:</w:t>
      </w:r>
    </w:p>
    <w:p w:rsidR="00000000" w:rsidDel="00000000" w:rsidP="00000000" w:rsidRDefault="00000000" w:rsidRPr="00000000" w14:paraId="0000001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rFonts w:ascii="Arial" w:cs="Arial" w:eastAsia="Arial" w:hAnsi="Arial"/>
          <w:b w:val="1"/>
          <w:i w:val="1"/>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breakdown of the profit and cost components that comprise the relevant part of the Charges; </w:t>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14" w:firstLine="0"/>
        <w:rPr>
          <w:rFonts w:ascii="Arial" w:cs="Arial" w:eastAsia="Arial" w:hAnsi="Arial"/>
          <w:b w:val="1"/>
          <w:i w:val="1"/>
          <w:color w:val="000000"/>
          <w:sz w:val="24"/>
          <w:szCs w:val="24"/>
        </w:rPr>
      </w:pP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details of the movement in the different identified cost components of the relevant Charge;</w:t>
      </w:r>
    </w:p>
    <w:p w:rsidR="00000000" w:rsidDel="00000000" w:rsidP="00000000" w:rsidRDefault="00000000" w:rsidRPr="00000000" w14:paraId="0000001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reasons for the movement in the different identified cost components of the relevant Charge;</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evidence that the Supplier has attempted to mitigate against the increase in the relevant cost components; and</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evidence that the Supplier’s profit component of the relevant Charge is no greater than that applying to Charges using the same pricing mechanism as at the Start Date.</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10" w:firstLine="0"/>
        <w:rPr>
          <w:rFonts w:ascii="Arial" w:cs="Arial" w:eastAsia="Arial" w:hAnsi="Arial"/>
          <w:b w:val="1"/>
          <w:i w:val="1"/>
          <w:color w:val="000000"/>
          <w:sz w:val="24"/>
          <w:szCs w:val="24"/>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bookmarkStart w:colFirst="0" w:colLast="0" w:name="_heading=h.2s8eyo1" w:id="7"/>
      <w:bookmarkEnd w:id="7"/>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Buyer shall consider each request for a price increase.  The Buyer may grant Approval to an increase at its sole discretion.</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bookmarkStart w:colFirst="0" w:colLast="0" w:name="_heading=h.17dp8vu" w:id="8"/>
      <w:bookmarkEnd w:id="8"/>
      <w:r w:rsidDel="00000000" w:rsidR="00000000" w:rsidRPr="00000000">
        <w:rPr>
          <w:rFonts w:ascii="Arial" w:cs="Arial" w:eastAsia="Arial" w:hAnsi="Arial"/>
          <w:b w:val="0"/>
          <w:i w:val="0"/>
          <w:smallCaps w:val="0"/>
          <w:strike w:val="0"/>
          <w:color w:val="000000"/>
          <w:sz w:val="24"/>
          <w:szCs w:val="24"/>
          <w:u w:val="none"/>
          <w:vertAlign w:val="baseline"/>
          <w:rtl w:val="0"/>
        </w:rPr>
        <w:t xml:space="preserve">Any Approval granted by the Buyer pursuant to Paragraph 5.4 shall be on the condition that the change to the Charges will not result in the Supplier Profit Margin exceeding the Maximum Permitted Profit Margin.</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Where the Buyer approves an increase then it will be implemented from the first (1st) Working Day following the relevant Review Date or such later date as the Buyer may determine at its sole discretion and Annex 1 shall be updated accordingly.</w:t>
      </w:r>
      <w:r w:rsidDel="00000000" w:rsidR="00000000" w:rsidRPr="00000000">
        <w:rPr>
          <w:rtl w:val="0"/>
        </w:rPr>
      </w:r>
    </w:p>
    <w:p w:rsidR="00000000" w:rsidDel="00000000" w:rsidP="00000000" w:rsidRDefault="00000000" w:rsidRPr="00000000" w14:paraId="0000001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events that allow the Supplier to change the Charges</w:t>
      </w:r>
    </w:p>
    <w:p w:rsidR="00000000" w:rsidDel="00000000" w:rsidP="00000000" w:rsidRDefault="00000000" w:rsidRPr="00000000" w14:paraId="0000002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can also be varied (and Annex 1 will be updated accordingly) due to:</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Specific Change in Law in accordance with Clauses 28.6 to 28.8;</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from the Supplier, which it can make at any time, to decrease the Charges; </w:t>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9"/>
      <w:bookmarkEnd w:id="9"/>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the Allowable Assumptions in accordance with Paragraph 9.</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07" w:right="0" w:hanging="547"/>
        <w:jc w:val="left"/>
        <w:rPr>
          <w:rFonts w:ascii="Arial" w:cs="Arial" w:eastAsia="Arial" w:hAnsi="Arial"/>
          <w:b w:val="0"/>
          <w:i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2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w:cs="Arial" w:eastAsia="Arial" w:hAnsi="Arial"/>
          <w:b w:val="1"/>
          <w:i w:val="0"/>
          <w:smallCaps w:val="0"/>
          <w:strike w:val="0"/>
          <w:color w:val="000000"/>
          <w:sz w:val="24"/>
          <w:szCs w:val="24"/>
          <w:vertAlign w:val="baseline"/>
        </w:rPr>
      </w:pPr>
      <w:bookmarkStart w:colFirst="0" w:colLast="0" w:name="_heading=h.26in1rg" w:id="10"/>
      <w:bookmarkEnd w:id="10"/>
      <w:r w:rsidDel="00000000" w:rsidR="00000000" w:rsidRPr="00000000">
        <w:rPr>
          <w:rFonts w:ascii="Arial" w:cs="Arial" w:eastAsia="Arial" w:hAnsi="Arial"/>
          <w:b w:val="1"/>
          <w:i w:val="0"/>
          <w:smallCaps w:val="0"/>
          <w:strike w:val="0"/>
          <w:color w:val="000000"/>
          <w:sz w:val="24"/>
          <w:szCs w:val="24"/>
          <w:u w:val="none"/>
          <w:vertAlign w:val="baseline"/>
          <w:rtl w:val="0"/>
        </w:rPr>
        <w:t xml:space="preserve"> </w:t>
      </w:r>
    </w:p>
    <w:p w:rsidR="00000000" w:rsidDel="00000000" w:rsidP="00000000" w:rsidRDefault="00000000" w:rsidRPr="00000000" w14:paraId="0000002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Where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Charges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 stated to be "subject to Indexation" they shall be adjusted in line with changes in the Consumer Price Index ("CPI").  All other costs, expenses, fees and charges shall not be adjusted to take account of any inflation, change to exchange rate, change to interest rate or any other factor or element which might otherwise increase the cost to the Supplier.</w:t>
      </w:r>
    </w:p>
    <w:p w:rsidR="00000000" w:rsidDel="00000000" w:rsidP="00000000" w:rsidRDefault="00000000" w:rsidRPr="00000000" w14:paraId="0000002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Charges shall not be indexed during the first  year following the Start Date.  </w:t>
      </w:r>
    </w:p>
    <w:p w:rsidR="00000000" w:rsidDel="00000000" w:rsidP="00000000" w:rsidRDefault="00000000" w:rsidRPr="00000000" w14:paraId="0000002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Annex 1 states a Charge is subject to Indexation then it will be indexed on the date which is one year after the Start Date to reflect the percentage change in the CPI since the Start Date.  They shall be indexed on each following yearly anniversary to reflect the percentage change in the CPI since the previous change.</w:t>
      </w:r>
    </w:p>
    <w:p w:rsidR="00000000" w:rsidDel="00000000" w:rsidP="00000000" w:rsidRDefault="00000000" w:rsidRPr="00000000" w14:paraId="0000002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CPI Index:</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used to carry out an indexation calculation is updated (for example due to it being provisional) then the indexation calculation shall also be updated unless the Buyer and the Supplier agree otherwise; </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no longer published, the Buyer and the Supplier shall agree a fair and reasonable replacement that will have substantially the same effect.]</w:t>
      </w:r>
    </w:p>
    <w:p w:rsidR="00000000" w:rsidDel="00000000" w:rsidP="00000000" w:rsidRDefault="00000000" w:rsidRPr="00000000" w14:paraId="0000002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w:cs="Arial" w:eastAsia="Arial" w:hAnsi="Arial"/>
          <w:b w:val="1"/>
          <w:i w:val="0"/>
          <w:smallCaps w:val="0"/>
          <w:strike w:val="0"/>
          <w:color w:val="000000"/>
          <w:sz w:val="24"/>
          <w:szCs w:val="24"/>
          <w:vertAlign w:val="baseline"/>
        </w:rPr>
      </w:pPr>
      <w:bookmarkStart w:colFirst="0" w:colLast="0" w:name="_heading=h.lnxbz9" w:id="11"/>
      <w:bookmarkEnd w:id="11"/>
      <w:r w:rsidDel="00000000" w:rsidR="00000000" w:rsidRPr="00000000">
        <w:rPr>
          <w:rFonts w:ascii="Arial" w:cs="Arial" w:eastAsia="Arial" w:hAnsi="Arial"/>
          <w:b w:val="1"/>
          <w:i w:val="0"/>
          <w:smallCaps w:val="0"/>
          <w:strike w:val="0"/>
          <w:color w:val="000000"/>
          <w:sz w:val="24"/>
          <w:szCs w:val="24"/>
          <w:u w:val="none"/>
          <w:vertAlign w:val="baseline"/>
          <w:rtl w:val="0"/>
        </w:rPr>
        <w:t xml:space="preserve">When you will be reimbursed for travel and subsistence</w:t>
      </w:r>
      <w:r w:rsidDel="00000000" w:rsidR="00000000" w:rsidRPr="00000000">
        <w:rPr>
          <w:rtl w:val="0"/>
        </w:rPr>
      </w:r>
    </w:p>
    <w:p w:rsidR="00000000" w:rsidDel="00000000" w:rsidP="00000000" w:rsidRDefault="00000000" w:rsidRPr="00000000" w14:paraId="0000002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Expenses shall only be recoverable where:</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Time and Materials pricing mechanism is used; and</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Award Form states that recovery is permitted; and</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they are Reimbursable Expenses and are supported by Supporting Documentation.</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bookmarkStart w:colFirst="0" w:colLast="0" w:name="_heading=h.3dy6vkm" w:id="12"/>
      <w:bookmarkEnd w:id="12"/>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Buyer shall provide a copy of their current expenses policy to the Supplier. </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tabs>
          <w:tab w:val="left" w:leader="none" w:pos="1985"/>
          <w:tab w:val="left" w:leader="none" w:pos="2127"/>
        </w:tabs>
        <w:spacing w:after="280" w:before="280" w:lineRule="auto"/>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5"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rPr>
          <w:rFonts w:ascii="Arial" w:cs="Arial" w:eastAsia="Arial" w:hAnsi="Arial"/>
          <w:b w:val="1"/>
          <w:sz w:val="36"/>
          <w:szCs w:val="36"/>
        </w:rPr>
      </w:pPr>
      <w:bookmarkStart w:colFirst="0" w:colLast="0" w:name="_heading=h.1t3h5sf" w:id="13"/>
      <w:bookmarkEnd w:id="13"/>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37">
      <w:pPr>
        <w:keepNext w:val="1"/>
        <w:pBdr>
          <w:top w:space="0" w:sz="0" w:val="nil"/>
          <w:left w:space="0" w:sz="0" w:val="nil"/>
          <w:bottom w:space="0" w:sz="0" w:val="nil"/>
          <w:right w:space="0" w:sz="0" w:val="nil"/>
          <w:between w:space="0" w:sz="0" w:val="nil"/>
        </w:pBdr>
        <w:spacing w:after="120" w:before="120" w:line="240" w:lineRule="auto"/>
        <w:rPr>
          <w:rFonts w:ascii="Arial" w:cs="Arial" w:eastAsia="Arial" w:hAnsi="Arial"/>
          <w:b w:val="1"/>
          <w:i w:val="1"/>
          <w:color w:val="000000"/>
          <w:sz w:val="24"/>
          <w:szCs w:val="24"/>
        </w:rPr>
      </w:pPr>
      <w:r w:rsidDel="00000000" w:rsidR="00000000" w:rsidRPr="00000000">
        <w:rPr>
          <w:rtl w:val="0"/>
        </w:rPr>
      </w:r>
    </w:p>
    <w:p w:rsidR="00000000" w:rsidDel="00000000" w:rsidP="00000000" w:rsidRDefault="00000000" w:rsidRPr="00000000" w14:paraId="00000038">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Table 1: Tim</w:t>
      </w:r>
      <w:r w:rsidDel="00000000" w:rsidR="00000000" w:rsidRPr="00000000">
        <w:rPr>
          <w:rFonts w:ascii="Arial" w:cs="Arial" w:eastAsia="Arial" w:hAnsi="Arial"/>
          <w:b w:val="1"/>
          <w:color w:val="000000"/>
          <w:sz w:val="24"/>
          <w:szCs w:val="24"/>
          <w:rtl w:val="0"/>
        </w:rPr>
        <w:t xml:space="preserve">e and Materials</w:t>
      </w:r>
      <w:r w:rsidDel="00000000" w:rsidR="00000000" w:rsidRPr="00000000">
        <w:rPr>
          <w:rtl w:val="0"/>
        </w:rPr>
      </w:r>
    </w:p>
    <w:p w:rsidR="00000000" w:rsidDel="00000000" w:rsidP="00000000" w:rsidRDefault="00000000" w:rsidRPr="00000000" w14:paraId="00000039">
      <w:pPr>
        <w:keepNext w:val="1"/>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its Subcontractor) shall not be entitled to include any uplift for risks or contingencies within its day rates</w:t>
      </w:r>
    </w:p>
    <w:p w:rsidR="00000000" w:rsidDel="00000000" w:rsidP="00000000" w:rsidRDefault="00000000" w:rsidRPr="00000000" w14:paraId="0000003A">
      <w:pPr>
        <w:keepNext w:val="1"/>
        <w:pBdr>
          <w:top w:space="0" w:sz="0" w:val="nil"/>
          <w:left w:space="0" w:sz="0" w:val="nil"/>
          <w:bottom w:space="0" w:sz="0" w:val="nil"/>
          <w:right w:space="0" w:sz="0" w:val="nil"/>
          <w:between w:space="0" w:sz="0" w:val="nil"/>
        </w:pBdr>
        <w:spacing w:after="120" w:before="120" w:line="240" w:lineRule="auto"/>
        <w:rPr>
          <w:rFonts w:ascii="Arial" w:cs="Arial" w:eastAsia="Arial" w:hAnsi="Arial"/>
          <w:b w:val="1"/>
          <w:i w:val="1"/>
          <w:color w:val="000000"/>
          <w:sz w:val="24"/>
          <w:szCs w:val="24"/>
        </w:rPr>
      </w:pPr>
      <w:r w:rsidDel="00000000" w:rsidR="00000000" w:rsidRPr="00000000">
        <w:rPr>
          <w:rFonts w:ascii="Arial" w:cs="Arial" w:eastAsia="Arial" w:hAnsi="Arial"/>
          <w:i w:val="1"/>
          <w:color w:val="000000"/>
          <w:sz w:val="24"/>
          <w:szCs w:val="24"/>
          <w:rtl w:val="0"/>
        </w:rPr>
        <w:t xml:space="preserve">The rates below shall [not] be subject to variation by way of Indexation</w:t>
      </w:r>
      <w:r w:rsidDel="00000000" w:rsidR="00000000" w:rsidRPr="00000000">
        <w:rPr>
          <w:rtl w:val="0"/>
        </w:rPr>
      </w:r>
    </w:p>
    <w:tbl>
      <w:tblPr>
        <w:tblStyle w:val="Table2"/>
        <w:tblW w:w="9016.0" w:type="dxa"/>
        <w:jc w:val="left"/>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450"/>
        <w:gridCol w:w="4566"/>
        <w:tblGridChange w:id="0">
          <w:tblGrid>
            <w:gridCol w:w="4450"/>
            <w:gridCol w:w="4566"/>
          </w:tblGrid>
        </w:tblGridChange>
      </w:tblGrid>
      <w:tr>
        <w:trPr>
          <w:cantSplit w:val="0"/>
          <w:tblHeader w:val="0"/>
        </w:trPr>
        <w:tc>
          <w:tcPr>
            <w:shd w:fill="548dd4" w:val="clear"/>
          </w:tcPr>
          <w:p w:rsidR="00000000" w:rsidDel="00000000" w:rsidP="00000000" w:rsidRDefault="00000000" w:rsidRPr="00000000" w14:paraId="0000003B">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Staff Grade</w:t>
            </w:r>
          </w:p>
        </w:tc>
        <w:tc>
          <w:tcPr>
            <w:shd w:fill="548dd4" w:val="clear"/>
          </w:tcPr>
          <w:p w:rsidR="00000000" w:rsidDel="00000000" w:rsidP="00000000" w:rsidRDefault="00000000" w:rsidRPr="00000000" w14:paraId="0000003C">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Day Rate (£)</w:t>
            </w:r>
          </w:p>
        </w:tc>
      </w:tr>
      <w:tr>
        <w:trPr>
          <w:cantSplit w:val="0"/>
          <w:tblHeader w:val="0"/>
        </w:trPr>
        <w:tc>
          <w:tcPr/>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3E">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41">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Table 2: Fixed Prices</w:t>
      </w:r>
    </w:p>
    <w:p w:rsidR="00000000" w:rsidDel="00000000" w:rsidP="00000000" w:rsidRDefault="00000000" w:rsidRPr="00000000" w14:paraId="00000042">
      <w:pPr>
        <w:keepNext w:val="1"/>
        <w:pBdr>
          <w:top w:space="0" w:sz="0" w:val="nil"/>
          <w:left w:space="0" w:sz="0" w:val="nil"/>
          <w:bottom w:space="0" w:sz="0" w:val="nil"/>
          <w:right w:space="0" w:sz="0" w:val="nil"/>
          <w:between w:space="0" w:sz="0" w:val="nil"/>
        </w:pBdr>
        <w:spacing w:after="120" w:before="120" w:line="240" w:lineRule="auto"/>
        <w:rPr>
          <w:rFonts w:ascii="Arial" w:cs="Arial" w:eastAsia="Arial" w:hAnsi="Arial"/>
          <w:b w:val="1"/>
          <w:i w:val="1"/>
          <w:color w:val="000000"/>
          <w:sz w:val="24"/>
          <w:szCs w:val="24"/>
        </w:rPr>
      </w:pPr>
      <w:r w:rsidDel="00000000" w:rsidR="00000000" w:rsidRPr="00000000">
        <w:rPr>
          <w:rFonts w:ascii="Arial" w:cs="Arial" w:eastAsia="Arial" w:hAnsi="Arial"/>
          <w:color w:val="000000"/>
          <w:sz w:val="24"/>
          <w:szCs w:val="24"/>
          <w:rtl w:val="0"/>
        </w:rPr>
        <w:t xml:space="preserve">The rates below shall [not] be subject to variation by way of Indexation</w:t>
      </w:r>
      <w:r w:rsidDel="00000000" w:rsidR="00000000" w:rsidRPr="00000000">
        <w:rPr>
          <w:rtl w:val="0"/>
        </w:rPr>
      </w:r>
    </w:p>
    <w:tbl>
      <w:tblPr>
        <w:tblStyle w:val="Table3"/>
        <w:tblW w:w="9016.0" w:type="dxa"/>
        <w:jc w:val="left"/>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08"/>
        <w:gridCol w:w="4508"/>
        <w:tblGridChange w:id="0">
          <w:tblGrid>
            <w:gridCol w:w="4508"/>
            <w:gridCol w:w="4508"/>
          </w:tblGrid>
        </w:tblGridChange>
      </w:tblGrid>
      <w:tr>
        <w:trPr>
          <w:cantSplit w:val="0"/>
          <w:tblHeader w:val="0"/>
        </w:trPr>
        <w:tc>
          <w:tcPr>
            <w:shd w:fill="548dd4" w:val="clear"/>
          </w:tcPr>
          <w:p w:rsidR="00000000" w:rsidDel="00000000" w:rsidP="00000000" w:rsidRDefault="00000000" w:rsidRPr="00000000" w14:paraId="00000043">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Type of Charge</w:t>
            </w:r>
          </w:p>
        </w:tc>
        <w:tc>
          <w:tcPr>
            <w:shd w:fill="548dd4" w:val="clear"/>
          </w:tcPr>
          <w:p w:rsidR="00000000" w:rsidDel="00000000" w:rsidP="00000000" w:rsidRDefault="00000000" w:rsidRPr="00000000" w14:paraId="00000044">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Fixed Charge (£)</w:t>
            </w:r>
          </w:p>
        </w:tc>
      </w:tr>
      <w:tr>
        <w:trPr>
          <w:cantSplit w:val="0"/>
          <w:tblHeader w:val="0"/>
        </w:trPr>
        <w:tc>
          <w:tcPr/>
          <w:p w:rsidR="00000000" w:rsidDel="00000000" w:rsidP="00000000" w:rsidRDefault="00000000" w:rsidRPr="00000000" w14:paraId="00000045">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[e.g. M3]</w:t>
            </w:r>
          </w:p>
        </w:tc>
        <w:tc>
          <w:tcPr>
            <w:shd w:fill="ffffff" w:val="clear"/>
          </w:tcPr>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[e.g. SC3]</w:t>
            </w:r>
          </w:p>
          <w:p w:rsidR="00000000" w:rsidDel="00000000" w:rsidP="00000000" w:rsidRDefault="00000000" w:rsidRPr="00000000" w14:paraId="00000048">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9">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A">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B">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C">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D">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E">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F">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50">
            <w:pPr>
              <w:jc w:val="center"/>
              <w:rPr>
                <w:rFonts w:ascii="Arial" w:cs="Arial" w:eastAsia="Arial" w:hAnsi="Arial"/>
                <w:sz w:val="24"/>
                <w:szCs w:val="24"/>
                <w:highlight w:val="yellow"/>
              </w:rPr>
            </w:pPr>
            <w:r w:rsidDel="00000000" w:rsidR="00000000" w:rsidRPr="00000000">
              <w:rPr>
                <w:rtl w:val="0"/>
              </w:rPr>
            </w:r>
          </w:p>
        </w:tc>
        <w:tc>
          <w:tcPr>
            <w:shd w:fill="ffffff" w:val="clear"/>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52">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1"/>
          <w:color w:val="000000"/>
          <w:sz w:val="24"/>
          <w:szCs w:val="24"/>
        </w:rPr>
      </w:pPr>
      <w:bookmarkStart w:colFirst="0" w:colLast="0" w:name="_heading=h.4d34og8" w:id="14"/>
      <w:bookmarkEnd w:id="14"/>
      <w:r w:rsidDel="00000000" w:rsidR="00000000" w:rsidRPr="00000000">
        <w:rPr>
          <w:rFonts w:ascii="Arial" w:cs="Arial" w:eastAsia="Arial" w:hAnsi="Arial"/>
          <w:b w:val="1"/>
          <w:color w:val="000000"/>
          <w:sz w:val="24"/>
          <w:szCs w:val="24"/>
          <w:rtl w:val="0"/>
        </w:rPr>
        <w:t xml:space="preserve">Table 3: Volume Based Prices</w:t>
      </w:r>
    </w:p>
    <w:p w:rsidR="00000000" w:rsidDel="00000000" w:rsidP="00000000" w:rsidRDefault="00000000" w:rsidRPr="00000000" w14:paraId="00000053">
      <w:pPr>
        <w:keepNext w:val="1"/>
        <w:pBdr>
          <w:top w:space="0" w:sz="0" w:val="nil"/>
          <w:left w:space="0" w:sz="0" w:val="nil"/>
          <w:bottom w:space="0" w:sz="0" w:val="nil"/>
          <w:right w:space="0" w:sz="0" w:val="nil"/>
          <w:between w:space="0" w:sz="0" w:val="nil"/>
        </w:pBdr>
        <w:spacing w:after="120" w:before="120" w:line="240" w:lineRule="auto"/>
        <w:rPr>
          <w:rFonts w:ascii="Arial" w:cs="Arial" w:eastAsia="Arial" w:hAnsi="Arial"/>
          <w:b w:val="1"/>
          <w:i w:val="1"/>
          <w:color w:val="000000"/>
          <w:sz w:val="24"/>
          <w:szCs w:val="24"/>
        </w:rPr>
      </w:pPr>
      <w:r w:rsidDel="00000000" w:rsidR="00000000" w:rsidRPr="00000000">
        <w:rPr>
          <w:rFonts w:ascii="Arial" w:cs="Arial" w:eastAsia="Arial" w:hAnsi="Arial"/>
          <w:color w:val="000000"/>
          <w:sz w:val="24"/>
          <w:szCs w:val="24"/>
          <w:rtl w:val="0"/>
        </w:rPr>
        <w:t xml:space="preserve">The rates below shall [not] be subject to variation by way of Indexation</w:t>
      </w:r>
      <w:r w:rsidDel="00000000" w:rsidR="00000000" w:rsidRPr="00000000">
        <w:rPr>
          <w:rtl w:val="0"/>
        </w:rPr>
      </w:r>
    </w:p>
    <w:tbl>
      <w:tblPr>
        <w:tblStyle w:val="Table4"/>
        <w:tblW w:w="9016.0" w:type="dxa"/>
        <w:jc w:val="left"/>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2254"/>
        <w:gridCol w:w="2254"/>
        <w:gridCol w:w="2254"/>
        <w:gridCol w:w="2254"/>
        <w:tblGridChange w:id="0">
          <w:tblGrid>
            <w:gridCol w:w="2254"/>
            <w:gridCol w:w="2254"/>
            <w:gridCol w:w="2254"/>
            <w:gridCol w:w="2254"/>
          </w:tblGrid>
        </w:tblGridChange>
      </w:tblGrid>
      <w:tr>
        <w:trPr>
          <w:cantSplit w:val="0"/>
          <w:tblHeader w:val="0"/>
        </w:trPr>
        <w:tc>
          <w:tcPr>
            <w:shd w:fill="548dd4" w:val="clear"/>
          </w:tcPr>
          <w:p w:rsidR="00000000" w:rsidDel="00000000" w:rsidP="00000000" w:rsidRDefault="00000000" w:rsidRPr="00000000" w14:paraId="00000054">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 Number</w:t>
            </w:r>
          </w:p>
        </w:tc>
        <w:tc>
          <w:tcPr>
            <w:shd w:fill="548dd4" w:val="clear"/>
          </w:tcPr>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Unit</w:t>
            </w:r>
          </w:p>
        </w:tc>
        <w:tc>
          <w:tcPr>
            <w:shd w:fill="548dd4" w:val="clear"/>
          </w:tcPr>
          <w:p w:rsidR="00000000" w:rsidDel="00000000" w:rsidP="00000000" w:rsidRDefault="00000000" w:rsidRPr="00000000" w14:paraId="00000056">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Number of units per Service Period</w:t>
            </w:r>
          </w:p>
        </w:tc>
        <w:tc>
          <w:tcPr>
            <w:shd w:fill="548dd4" w:val="clear"/>
          </w:tcPr>
          <w:p w:rsidR="00000000" w:rsidDel="00000000" w:rsidP="00000000" w:rsidRDefault="00000000" w:rsidRPr="00000000" w14:paraId="00000057">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 per unit (£)</w:t>
            </w:r>
          </w:p>
        </w:tc>
      </w:tr>
      <w:tr>
        <w:trPr>
          <w:cantSplit w:val="0"/>
          <w:tblHeader w:val="0"/>
        </w:trPr>
        <w:tc>
          <w:tcPr>
            <w:vMerge w:val="restart"/>
          </w:tcPr>
          <w:p w:rsidR="00000000" w:rsidDel="00000000" w:rsidP="00000000" w:rsidRDefault="00000000" w:rsidRPr="00000000" w14:paraId="00000058">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[e.g. SC1]</w:t>
            </w:r>
          </w:p>
        </w:tc>
        <w:tc>
          <w:tcPr>
            <w:vMerge w:val="restart"/>
          </w:tcPr>
          <w:p w:rsidR="00000000" w:rsidDel="00000000" w:rsidP="00000000" w:rsidRDefault="00000000" w:rsidRPr="00000000" w14:paraId="00000059">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5A">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 - [         ]</w:t>
            </w:r>
          </w:p>
        </w:tc>
        <w:tc>
          <w:tcPr/>
          <w:p w:rsidR="00000000" w:rsidDel="00000000" w:rsidP="00000000" w:rsidRDefault="00000000" w:rsidRPr="00000000" w14:paraId="0000005B">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r>
        <w:trPr>
          <w:cantSplit w:val="0"/>
          <w:trHeight w:val="700" w:hRule="atLeast"/>
          <w:tblHeader w:val="0"/>
        </w:trPr>
        <w:tc>
          <w:tcPr>
            <w:vMerge w:val="continue"/>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5E">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 - [         ]</w:t>
            </w:r>
          </w:p>
        </w:tc>
        <w:tc>
          <w:tcPr/>
          <w:p w:rsidR="00000000" w:rsidDel="00000000" w:rsidP="00000000" w:rsidRDefault="00000000" w:rsidRPr="00000000" w14:paraId="0000005F">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r>
        <w:trPr>
          <w:cantSplit w:val="0"/>
          <w:tblHeader w:val="0"/>
        </w:trPr>
        <w:tc>
          <w:tcPr>
            <w:vMerge w:val="restart"/>
          </w:tcPr>
          <w:p w:rsidR="00000000" w:rsidDel="00000000" w:rsidP="00000000" w:rsidRDefault="00000000" w:rsidRPr="00000000" w14:paraId="00000060">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[e.g. SC2]</w:t>
            </w:r>
          </w:p>
        </w:tc>
        <w:tc>
          <w:tcPr>
            <w:vMerge w:val="restart"/>
          </w:tcPr>
          <w:p w:rsidR="00000000" w:rsidDel="00000000" w:rsidP="00000000" w:rsidRDefault="00000000" w:rsidRPr="00000000" w14:paraId="00000061">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62">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 - [         ]</w:t>
            </w:r>
          </w:p>
        </w:tc>
        <w:tc>
          <w:tcPr/>
          <w:p w:rsidR="00000000" w:rsidDel="00000000" w:rsidP="00000000" w:rsidRDefault="00000000" w:rsidRPr="00000000" w14:paraId="00000063">
            <w:pPr>
              <w:keepNext w:val="1"/>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r>
        <w:trPr>
          <w:cantSplit w:val="0"/>
          <w:tblHeader w:val="0"/>
        </w:trPr>
        <w:tc>
          <w:tcPr>
            <w:vMerge w:val="continue"/>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 - [         ]</w:t>
            </w:r>
          </w:p>
        </w:tc>
        <w:tc>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20" w:before="240" w:line="240" w:lineRule="auto"/>
              <w:ind w:left="142" w:hanging="14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bl>
    <w:p w:rsidR="00000000" w:rsidDel="00000000" w:rsidP="00000000" w:rsidRDefault="00000000" w:rsidRPr="00000000" w14:paraId="00000068">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9">
      <w:pPr>
        <w:rPr>
          <w:rFonts w:ascii="Arial" w:cs="Arial" w:eastAsia="Arial" w:hAnsi="Arial"/>
          <w:b w:val="1"/>
          <w:sz w:val="24"/>
          <w:szCs w:val="24"/>
        </w:rPr>
        <w:sectPr>
          <w:headerReference r:id="rId7" w:type="default"/>
          <w:headerReference r:id="rId8" w:type="first"/>
          <w:footerReference r:id="rId9" w:type="default"/>
          <w:footerReference r:id="rId10" w:type="first"/>
          <w:pgSz w:h="16838" w:w="11906" w:orient="portrait"/>
          <w:pgMar w:bottom="1800" w:top="1440" w:left="1440" w:right="1440" w:header="706" w:footer="706"/>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6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tbl>
      <w:tblPr>
        <w:tblStyle w:val="Table5"/>
        <w:tblW w:w="14311.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44"/>
        <w:gridCol w:w="2045"/>
        <w:gridCol w:w="2044"/>
        <w:gridCol w:w="2045"/>
        <w:gridCol w:w="2044"/>
        <w:gridCol w:w="2045"/>
        <w:gridCol w:w="2045"/>
        <w:tblGridChange w:id="0">
          <w:tblGrid>
            <w:gridCol w:w="2044"/>
            <w:gridCol w:w="2045"/>
            <w:gridCol w:w="2044"/>
            <w:gridCol w:w="2045"/>
            <w:gridCol w:w="2044"/>
            <w:gridCol w:w="2045"/>
            <w:gridCol w:w="2045"/>
          </w:tblGrid>
        </w:tblGridChange>
      </w:tblGrid>
      <w:tr>
        <w:trPr>
          <w:cantSplit w:val="0"/>
          <w:tblHeader w:val="0"/>
        </w:trPr>
        <w:tc>
          <w:tcPr>
            <w:shd w:fill="f2f2f2" w:val="clear"/>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f2f2f2" w:val="clear"/>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f2f2f2" w:val="clear"/>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f2f2f2" w:val="clear"/>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f2f2f2" w:val="clear"/>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f2f2f2" w:val="clear"/>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f2f2f2" w:val="clear"/>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w:t>
            </w:r>
          </w:p>
        </w:tc>
        <w:tc>
          <w:tcPr>
            <w:shd w:fill="f2f2f2" w:val="clear"/>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Description</w:t>
            </w:r>
          </w:p>
        </w:tc>
        <w:tc>
          <w:tcPr>
            <w:shd w:fill="f2f2f2" w:val="clear"/>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Potential time impact if not accurate</w:t>
            </w:r>
          </w:p>
        </w:tc>
        <w:tc>
          <w:tcPr>
            <w:shd w:fill="f2f2f2" w:val="clear"/>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Potential cost impact if not accurate</w:t>
            </w:r>
          </w:p>
        </w:tc>
        <w:tc>
          <w:tcPr>
            <w:shd w:fill="f2f2f2" w:val="clear"/>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it will be tested</w:t>
            </w:r>
          </w:p>
        </w:tc>
        <w:tc>
          <w:tcPr>
            <w:shd w:fill="f2f2f2" w:val="clear"/>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Maximum impact period</w:t>
            </w:r>
          </w:p>
        </w:tc>
        <w:tc>
          <w:tcPr>
            <w:shd w:fill="f2f2f2" w:val="clear"/>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Verification period</w:t>
            </w:r>
          </w:p>
        </w:tc>
      </w:tr>
      <w:tr>
        <w:trPr>
          <w:cantSplit w:val="0"/>
          <w:tblHeader w:val="0"/>
        </w:trPr>
        <w:tc>
          <w:tcPr>
            <w:shd w:fill="auto" w:val="clear"/>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09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rPr>
          <w:rFonts w:ascii="Arial" w:cs="Arial" w:eastAsia="Arial" w:hAnsi="Arial"/>
          <w:sz w:val="24"/>
          <w:szCs w:val="24"/>
        </w:rPr>
      </w:pPr>
      <w:r w:rsidDel="00000000" w:rsidR="00000000" w:rsidRPr="00000000">
        <w:rPr>
          <w:rtl w:val="0"/>
        </w:rPr>
      </w:r>
    </w:p>
    <w:sectPr>
      <w:footerReference r:id="rId11" w:type="default"/>
      <w:type w:val="nextPage"/>
      <w:pgSz w:h="11906" w:w="16838" w:orient="landscape"/>
      <w:pgMar w:bottom="1440" w:top="1440" w:left="1440" w:right="1888" w:header="709" w:footer="709"/>
      <w:pgNumType w:start="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F">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Mid-tier contract – Version 1.1</w:t>
    </w:r>
  </w:p>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Mid-tier contract – Version 1.1</w:t>
    </w:r>
  </w:p>
  <w:p w:rsidR="00000000" w:rsidDel="00000000" w:rsidP="00000000" w:rsidRDefault="00000000" w:rsidRPr="00000000" w14:paraId="000000A5">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color w:val="bfbfbf"/>
        <w:sz w:val="20"/>
        <w:szCs w:val="20"/>
      </w:rPr>
    </w:pPr>
    <w:r w:rsidDel="00000000" w:rsidR="00000000" w:rsidRPr="00000000">
      <w:rPr>
        <w:color w:val="bfbfbf"/>
        <w:rtl w:val="0"/>
      </w:rPr>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(Charges)</w:t>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[Subject to Contract]</w:t>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Schedule 3 (Charges)</w:t>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b w:val="0"/>
        <w:i w:val="0"/>
        <w:smallCaps w:val="0"/>
        <w:strike w:val="0"/>
        <w:color w:val="000000"/>
        <w:sz w:val="24"/>
        <w:szCs w:val="24"/>
        <w:u w:val="none"/>
        <w:vertAlign w:val="baseline"/>
      </w:rPr>
    </w:lvl>
    <w:lvl w:ilvl="3">
      <w:start w:val="1"/>
      <w:numFmt w:val="lowerLetter"/>
      <w:lvlText w:val="%4)"/>
      <w:lvlJc w:val="left"/>
      <w:pPr>
        <w:ind w:left="2606" w:hanging="848.9999999999995"/>
      </w:pPr>
      <w:rPr>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qFormat w:val="1"/>
    <w:pPr>
      <w:keepNext w:val="1"/>
      <w:keepLines w:val="1"/>
      <w:spacing w:after="120" w:before="480"/>
      <w:outlineLvl w:val="0"/>
    </w:pPr>
    <w:rPr>
      <w:b w:val="1"/>
      <w:sz w:val="48"/>
      <w:szCs w:val="48"/>
    </w:rPr>
  </w:style>
  <w:style w:type="paragraph" w:styleId="Heading2">
    <w:name w:val="heading 2"/>
    <w:basedOn w:val="Normal"/>
    <w:next w:val="Normal"/>
    <w:unhideWhenUsed w:val="1"/>
    <w:qFormat w:val="1"/>
    <w:pPr>
      <w:keepNext w:val="1"/>
      <w:keepLines w:val="1"/>
      <w:spacing w:after="80" w:before="360"/>
      <w:outlineLvl w:val="1"/>
    </w:pPr>
    <w:rPr>
      <w:b w:val="1"/>
      <w:sz w:val="36"/>
      <w:szCs w:val="36"/>
    </w:rPr>
  </w:style>
  <w:style w:type="paragraph" w:styleId="Heading3">
    <w:name w:val="heading 3"/>
    <w:basedOn w:val="Normal"/>
    <w:next w:val="Normal"/>
    <w:unhideWhenUsed w:val="1"/>
    <w:qFormat w:val="1"/>
    <w:pPr>
      <w:keepNext w:val="1"/>
      <w:keepLines w:val="1"/>
      <w:spacing w:after="80" w:before="280"/>
      <w:outlineLvl w:val="2"/>
    </w:pPr>
    <w:rPr>
      <w:b w:val="1"/>
      <w:sz w:val="28"/>
      <w:szCs w:val="28"/>
    </w:rPr>
  </w:style>
  <w:style w:type="paragraph" w:styleId="Heading4">
    <w:name w:val="heading 4"/>
    <w:basedOn w:val="Normal"/>
    <w:next w:val="Normal"/>
    <w:unhideWhenUsed w:val="1"/>
    <w:qFormat w:val="1"/>
    <w:pPr>
      <w:keepNext w:val="1"/>
      <w:keepLines w:val="1"/>
      <w:spacing w:after="40" w:before="240"/>
      <w:outlineLvl w:val="3"/>
    </w:pPr>
    <w:rPr>
      <w:b w:val="1"/>
      <w:sz w:val="24"/>
      <w:szCs w:val="24"/>
    </w:rPr>
  </w:style>
  <w:style w:type="paragraph" w:styleId="Heading5">
    <w:name w:val="heading 5"/>
    <w:basedOn w:val="Normal"/>
    <w:next w:val="Normal"/>
    <w:unhideWhenUsed w:val="1"/>
    <w:qFormat w:val="1"/>
    <w:pPr>
      <w:keepNext w:val="1"/>
      <w:keepLines w:val="1"/>
      <w:spacing w:after="40" w:before="220"/>
      <w:outlineLvl w:val="4"/>
    </w:pPr>
    <w:rPr>
      <w:b w:val="1"/>
    </w:rPr>
  </w:style>
  <w:style w:type="paragraph" w:styleId="Heading6">
    <w:name w:val="heading 6"/>
    <w:basedOn w:val="Normal"/>
    <w:next w:val="Normal"/>
    <w:unhideWhenUsed w:val="1"/>
    <w:qFormat w:val="1"/>
    <w:pPr>
      <w:keepNext w:val="1"/>
      <w:keepLines w:val="1"/>
      <w:spacing w:after="40" w:before="200"/>
      <w:outlineLvl w:val="5"/>
    </w:pPr>
    <w:rPr>
      <w:b w:val="1"/>
      <w:sz w:val="20"/>
      <w:szCs w:val="20"/>
    </w:rPr>
  </w:style>
  <w:style w:type="paragraph" w:styleId="Heading7">
    <w:name w:val="heading 7"/>
    <w:basedOn w:val="Normal"/>
    <w:link w:val="Heading7Char"/>
    <w:qFormat w:val="1"/>
    <w:rsid w:val="005D0B6B"/>
    <w:pPr>
      <w:tabs>
        <w:tab w:val="num" w:pos="4320"/>
      </w:tabs>
      <w:adjustRightInd w:val="0"/>
      <w:spacing w:after="240" w:line="240" w:lineRule="auto"/>
      <w:ind w:left="4320" w:hanging="720"/>
      <w:jc w:val="both"/>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rsid w:val="005D0B6B"/>
    <w:pPr>
      <w:tabs>
        <w:tab w:val="num" w:pos="4320"/>
      </w:tabs>
      <w:adjustRightInd w:val="0"/>
      <w:spacing w:after="240" w:line="240" w:lineRule="auto"/>
      <w:ind w:left="4320" w:hanging="720"/>
      <w:jc w:val="both"/>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rsid w:val="005D0B6B"/>
    <w:pPr>
      <w:tabs>
        <w:tab w:val="num" w:pos="4320"/>
      </w:tabs>
      <w:adjustRightInd w:val="0"/>
      <w:spacing w:after="240" w:line="240" w:lineRule="auto"/>
      <w:ind w:left="4320" w:hanging="720"/>
      <w:jc w:val="both"/>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rsid w:val="008A6D7D"/>
    <w:pPr>
      <w:keepNext w:val="1"/>
      <w:numPr>
        <w:numId w:val="1"/>
      </w:numPr>
      <w:tabs>
        <w:tab w:val="left" w:pos="0"/>
      </w:tabs>
      <w:adjustRightInd w:val="0"/>
      <w:spacing w:after="240" w:before="120" w:line="240" w:lineRule="auto"/>
      <w:outlineLvl w:val="1"/>
    </w:pPr>
    <w:rPr>
      <w:rFonts w:ascii="Arial Bold" w:cs="Arial" w:eastAsia="STZhongsong" w:hAnsi="Arial Bold"/>
      <w:b w:val="1"/>
      <w:sz w:val="24"/>
      <w:lang w:eastAsia="zh-CN"/>
    </w:rPr>
  </w:style>
  <w:style w:type="paragraph" w:styleId="GPSL2numberedclause" w:customStyle="1">
    <w:name w:val="GPS L2 numbered clause"/>
    <w:basedOn w:val="Normal"/>
    <w:link w:val="GPSL2numberedclauseChar1"/>
    <w:qFormat w:val="1"/>
    <w:rsid w:val="008A6D7D"/>
    <w:pPr>
      <w:numPr>
        <w:ilvl w:val="1"/>
        <w:numId w:val="1"/>
      </w:numPr>
      <w:tabs>
        <w:tab w:val="left" w:pos="1134"/>
      </w:tabs>
      <w:adjustRightInd w:val="0"/>
      <w:spacing w:after="120" w:before="120" w:line="240" w:lineRule="auto"/>
    </w:pPr>
    <w:rPr>
      <w:rFonts w:ascii="Arial" w:cs="Arial" w:eastAsia="Times New Roman" w:hAnsi="Arial"/>
      <w:sz w:val="24"/>
      <w:lang w:eastAsia="zh-CN"/>
    </w:rPr>
  </w:style>
  <w:style w:type="paragraph" w:styleId="GPSL3numberedclause" w:customStyle="1">
    <w:name w:val="GPS L3 numbered clause"/>
    <w:basedOn w:val="GPSL2numberedclause"/>
    <w:link w:val="GPSL3numberedclauseChar"/>
    <w:qFormat w:val="1"/>
    <w:rsid w:val="008A6D7D"/>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rsid w:val="008A6D7D"/>
    <w:pPr>
      <w:numPr>
        <w:ilvl w:val="3"/>
      </w:numPr>
      <w:tabs>
        <w:tab w:val="clear" w:pos="1985"/>
        <w:tab w:val="clear" w:pos="2127"/>
      </w:tabs>
      <w:ind w:left="2607" w:hanging="850"/>
    </w:pPr>
    <w:rPr>
      <w:szCs w:val="20"/>
    </w:rPr>
  </w:style>
  <w:style w:type="character" w:styleId="GPSL2numberedclauseChar1" w:customStyle="1">
    <w:name w:val="GPS L2 numbered clause Char1"/>
    <w:link w:val="GPSL2numberedclause"/>
    <w:rsid w:val="008A6D7D"/>
    <w:rPr>
      <w:rFonts w:ascii="Arial" w:cs="Arial" w:eastAsia="Times New Roman" w:hAnsi="Arial"/>
      <w:sz w:val="24"/>
      <w:lang w:eastAsia="zh-CN"/>
    </w:rPr>
  </w:style>
  <w:style w:type="character" w:styleId="GPSL3numberedclauseChar" w:customStyle="1">
    <w:name w:val="GPS L3 numbered clause Char"/>
    <w:link w:val="GPSL3numberedclause"/>
    <w:rsid w:val="008A6D7D"/>
    <w:rPr>
      <w:rFonts w:ascii="Arial" w:cs="Arial" w:eastAsia="Times New Roman" w:hAnsi="Arial"/>
      <w:sz w:val="24"/>
      <w:lang w:eastAsia="zh-CN"/>
    </w:rPr>
  </w:style>
  <w:style w:type="character" w:styleId="GPSL4numberedclauseChar" w:customStyle="1">
    <w:name w:val="GPS L4 numbered clause Char"/>
    <w:link w:val="GPSL4numberedclause"/>
    <w:rsid w:val="008A6D7D"/>
    <w:rPr>
      <w:rFonts w:ascii="Arial" w:cs="Arial" w:eastAsia="Times New Roman" w:hAnsi="Arial"/>
      <w:sz w:val="24"/>
      <w:szCs w:val="20"/>
      <w:lang w:eastAsia="zh-CN"/>
    </w:rPr>
  </w:style>
  <w:style w:type="paragraph" w:styleId="GPSL5numberedclause" w:customStyle="1">
    <w:name w:val="GPS L5 numbered clause"/>
    <w:basedOn w:val="GPSL4numberedclause"/>
    <w:qFormat w:val="1"/>
    <w:pPr>
      <w:numPr>
        <w:ilvl w:val="4"/>
        <w:numId w:val="0"/>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uiPriority w:val="99"/>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 w:val="num" w:pos="21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outlineLvl w:val="9"/>
    </w:pPr>
    <w:rPr>
      <w:rFonts w:ascii="Arial" w:hAnsi="Arial"/>
      <w:caps w:val="1"/>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cs="Times New Roman" w:eastAsia="STZhongsong"/>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qFormat w:val="1"/>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cs="Arial" w:eastAsia="Times New Roman"/>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2GuidanceNumbered" w:customStyle="1">
    <w:name w:val="GPS L2 Guidance Numbered"/>
    <w:basedOn w:val="Normal"/>
    <w:link w:val="GPSL2GuidanceNumberedChar"/>
    <w:qFormat w:val="1"/>
    <w:pPr>
      <w:tabs>
        <w:tab w:val="num" w:pos="720"/>
        <w:tab w:val="left" w:pos="1418"/>
      </w:tabs>
      <w:adjustRightInd w:val="0"/>
      <w:spacing w:after="120" w:before="120" w:line="240" w:lineRule="auto"/>
      <w:ind w:left="720" w:hanging="720"/>
      <w:jc w:val="both"/>
    </w:pPr>
    <w:rPr>
      <w:rFonts w:cs="Arial" w:eastAsia="Times New Roman"/>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cs="Arial" w:eastAsia="Times New Roman"/>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character" w:styleId="Heading7Char" w:customStyle="1">
    <w:name w:val="Heading 7 Char"/>
    <w:basedOn w:val="DefaultParagraphFont"/>
    <w:link w:val="Heading7"/>
    <w:rsid w:val="005D0B6B"/>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sid w:val="005D0B6B"/>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sid w:val="005D0B6B"/>
    <w:rPr>
      <w:rFonts w:ascii="Times New Roman" w:cs="Times New Roman" w:eastAsia="STZhongsong" w:hAnsi="Times New Roman"/>
      <w:szCs w:val="20"/>
      <w:lang w:eastAsia="zh-CN"/>
    </w:rPr>
  </w:style>
  <w:style w:type="paragraph" w:styleId="Table-Text" w:customStyle="1">
    <w:name w:val="Table - Text"/>
    <w:basedOn w:val="Normal"/>
    <w:qFormat w:val="1"/>
    <w:rsid w:val="00BC714D"/>
    <w:pPr>
      <w:adjustRightInd w:val="0"/>
      <w:spacing w:after="120" w:before="120" w:line="240" w:lineRule="auto"/>
    </w:pPr>
    <w:rPr>
      <w:rFonts w:ascii="Times New Roman" w:cs="Times New Roman" w:eastAsia="STZhongsong" w:hAnsi="Times New Roman"/>
      <w:szCs w:val="20"/>
      <w:lang w:eastAsia="zh-CN"/>
    </w:rPr>
  </w:style>
  <w:style w:type="paragraph" w:styleId="GPSL1Numbered" w:customStyle="1">
    <w:name w:val="GPS L1 Numbered"/>
    <w:basedOn w:val="Normal"/>
    <w:rsid w:val="00441AD6"/>
    <w:pPr>
      <w:keepNext w:val="1"/>
      <w:overflowPunct w:val="0"/>
      <w:autoSpaceDE w:val="0"/>
      <w:autoSpaceDN w:val="0"/>
      <w:adjustRightInd w:val="0"/>
      <w:spacing w:after="240" w:before="120" w:line="240" w:lineRule="auto"/>
      <w:ind w:left="360" w:hanging="360"/>
      <w:textAlignment w:val="baseline"/>
    </w:pPr>
    <w:rPr>
      <w:rFonts w:cs="Arial" w:eastAsia="Times New Roman" w:asciiTheme="minorBidi" w:hAnsiTheme="minorBidi"/>
      <w:sz w:val="24"/>
      <w:lang w:eastAsia="en-US"/>
    </w:rPr>
  </w:style>
  <w:style w:type="paragraph" w:styleId="GPSL3NUMBERED" w:customStyle="1">
    <w:name w:val="GPS L3 NUMBERED"/>
    <w:basedOn w:val="Normal"/>
    <w:rsid w:val="00441AD6"/>
    <w:pPr>
      <w:tabs>
        <w:tab w:val="num" w:pos="1757"/>
      </w:tabs>
      <w:overflowPunct w:val="0"/>
      <w:autoSpaceDE w:val="0"/>
      <w:autoSpaceDN w:val="0"/>
      <w:adjustRightInd w:val="0"/>
      <w:spacing w:after="240" w:line="240" w:lineRule="auto"/>
      <w:ind w:left="1757" w:hanging="850"/>
      <w:textAlignment w:val="baseline"/>
    </w:pPr>
    <w:rPr>
      <w:rFonts w:cs="Arial" w:eastAsia="Times New Roman" w:asciiTheme="minorBidi" w:hAnsiTheme="minorBidi"/>
      <w:sz w:val="24"/>
      <w:lang w:eastAsia="en-US"/>
    </w:rPr>
  </w:style>
  <w:style w:type="paragraph" w:styleId="GPSL4numbered" w:customStyle="1">
    <w:name w:val="GPS L4 numbered"/>
    <w:basedOn w:val="Normal"/>
    <w:rsid w:val="00441AD6"/>
    <w:pPr>
      <w:tabs>
        <w:tab w:val="num" w:pos="2606"/>
      </w:tabs>
      <w:overflowPunct w:val="0"/>
      <w:autoSpaceDE w:val="0"/>
      <w:autoSpaceDN w:val="0"/>
      <w:adjustRightInd w:val="0"/>
      <w:spacing w:after="240" w:line="240" w:lineRule="auto"/>
      <w:ind w:left="2606" w:hanging="849"/>
      <w:textAlignment w:val="baseline"/>
    </w:pPr>
    <w:rPr>
      <w:rFonts w:cs="Arial" w:eastAsia="Times New Roman" w:asciiTheme="minorBidi" w:hAnsiTheme="minorBidi"/>
      <w:sz w:val="24"/>
      <w:lang w:eastAsia="en-US"/>
    </w:rPr>
  </w:style>
  <w:style w:type="paragraph" w:styleId="GPSL5NUMBERED" w:customStyle="1">
    <w:name w:val="GPS L5 NUMBERED"/>
    <w:basedOn w:val="Normal"/>
    <w:rsid w:val="00441AD6"/>
    <w:pPr>
      <w:overflowPunct w:val="0"/>
      <w:autoSpaceDE w:val="0"/>
      <w:autoSpaceDN w:val="0"/>
      <w:adjustRightInd w:val="0"/>
      <w:spacing w:after="240" w:line="240" w:lineRule="auto"/>
      <w:ind w:left="2995" w:hanging="720"/>
      <w:jc w:val="both"/>
      <w:textAlignment w:val="baseline"/>
    </w:pPr>
    <w:rPr>
      <w:rFonts w:cs="Arial" w:eastAsia="Times New Roman"/>
      <w:lang w:eastAsia="en-US"/>
    </w:rPr>
  </w:style>
  <w:style w:type="character" w:styleId="UnresolvedMention">
    <w:name w:val="Unresolved Mention"/>
    <w:basedOn w:val="DefaultParagraphFont"/>
    <w:uiPriority w:val="99"/>
    <w:semiHidden w:val="1"/>
    <w:unhideWhenUsed w:val="1"/>
    <w:rsid w:val="00846D89"/>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o2yC8AQRR7Qvrmi0tF4+UERrbA==">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2023-06-19T12:59:00Z</dcterms:created>
</cp:coreProperties>
</file>